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Times New Roman (正文 CS 字体)"/>
          <w:b/>
          <w:kern w:val="18"/>
          <w:sz w:val="44"/>
          <w:szCs w:val="44"/>
        </w:rPr>
      </w:pPr>
      <w:r>
        <w:rPr>
          <w:rFonts w:hint="eastAsia" w:ascii="宋体" w:hAnsi="宋体" w:cs="Times New Roman (正文 CS 字体)"/>
          <w:b/>
          <w:kern w:val="18"/>
          <w:sz w:val="44"/>
          <w:szCs w:val="44"/>
          <w:u w:val="single"/>
        </w:rPr>
        <w:t xml:space="preserve">2018 </w:t>
      </w:r>
      <w:r>
        <w:rPr>
          <w:rFonts w:hint="eastAsia" w:ascii="宋体" w:hAnsi="宋体" w:cs="Times New Roman (正文 CS 字体)"/>
          <w:b/>
          <w:kern w:val="18"/>
          <w:sz w:val="44"/>
          <w:szCs w:val="44"/>
        </w:rPr>
        <w:t>年</w:t>
      </w:r>
      <w:r>
        <w:rPr>
          <w:rFonts w:hint="eastAsia" w:ascii="宋体" w:hAnsi="宋体" w:cs="Times New Roman (正文 CS 字体)"/>
          <w:b/>
          <w:kern w:val="18"/>
          <w:sz w:val="44"/>
          <w:szCs w:val="44"/>
          <w:u w:val="single"/>
        </w:rPr>
        <w:t xml:space="preserve">  上 </w:t>
      </w:r>
      <w:r>
        <w:rPr>
          <w:rFonts w:hint="eastAsia" w:ascii="宋体" w:hAnsi="宋体" w:cs="Times New Roman (正文 CS 字体)"/>
          <w:b/>
          <w:kern w:val="18"/>
          <w:sz w:val="44"/>
          <w:szCs w:val="44"/>
        </w:rPr>
        <w:t>半年研究生学位论文答辩信息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培养单位：</w:t>
      </w:r>
      <w:r>
        <w:rPr>
          <w:rFonts w:hint="eastAsia"/>
          <w:sz w:val="24"/>
        </w:rPr>
        <w:t xml:space="preserve">马克思主义学院     </w:t>
      </w:r>
      <w:r>
        <w:rPr>
          <w:rFonts w:hint="eastAsia"/>
          <w:b/>
          <w:sz w:val="24"/>
        </w:rPr>
        <w:t>答辩时间：</w:t>
      </w:r>
      <w:r>
        <w:rPr>
          <w:rFonts w:hint="eastAsia"/>
          <w:sz w:val="24"/>
        </w:rPr>
        <w:t>2018年</w:t>
      </w:r>
      <w:r>
        <w:rPr>
          <w:sz w:val="24"/>
        </w:rPr>
        <w:t>6</w:t>
      </w:r>
      <w:r>
        <w:rPr>
          <w:rFonts w:hint="eastAsia"/>
          <w:sz w:val="24"/>
        </w:rPr>
        <w:t>月</w:t>
      </w:r>
      <w:r>
        <w:rPr>
          <w:sz w:val="24"/>
        </w:rPr>
        <w:t>4</w:t>
      </w:r>
      <w:r>
        <w:rPr>
          <w:rFonts w:hint="eastAsia"/>
          <w:sz w:val="24"/>
        </w:rPr>
        <w:t xml:space="preserve">日   </w:t>
      </w:r>
      <w:r>
        <w:rPr>
          <w:rFonts w:hint="eastAsia"/>
          <w:b/>
          <w:sz w:val="24"/>
        </w:rPr>
        <w:t>时间段：8:30—1</w:t>
      </w:r>
      <w:r>
        <w:rPr>
          <w:b/>
          <w:sz w:val="24"/>
        </w:rPr>
        <w:t>3</w:t>
      </w:r>
      <w:r>
        <w:rPr>
          <w:rFonts w:hint="eastAsia"/>
          <w:b/>
          <w:sz w:val="24"/>
        </w:rPr>
        <w:t>:</w:t>
      </w:r>
      <w:r>
        <w:rPr>
          <w:b/>
          <w:sz w:val="24"/>
        </w:rPr>
        <w:t>0</w:t>
      </w:r>
      <w:r>
        <w:rPr>
          <w:rFonts w:hint="eastAsia"/>
          <w:b/>
          <w:sz w:val="24"/>
        </w:rPr>
        <w:t>0    答辩地点：</w:t>
      </w:r>
      <w:r>
        <w:rPr>
          <w:b/>
          <w:sz w:val="24"/>
        </w:rPr>
        <w:t>5206</w:t>
      </w:r>
      <w:r>
        <w:rPr>
          <w:rFonts w:hint="eastAsia"/>
          <w:b/>
          <w:sz w:val="24"/>
        </w:rPr>
        <w:t xml:space="preserve">   答辩秘书：</w:t>
      </w:r>
      <w:r>
        <w:rPr>
          <w:rFonts w:hint="eastAsia"/>
          <w:sz w:val="24"/>
        </w:rPr>
        <w:t>赵伟力</w:t>
      </w:r>
    </w:p>
    <w:tbl>
      <w:tblPr>
        <w:tblStyle w:val="5"/>
        <w:tblW w:w="14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95"/>
        <w:gridCol w:w="945"/>
        <w:gridCol w:w="1005"/>
        <w:gridCol w:w="5870"/>
        <w:gridCol w:w="2538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申请学位级别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名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指  导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  师</w:t>
            </w:r>
          </w:p>
        </w:tc>
        <w:tc>
          <w:tcPr>
            <w:tcW w:w="58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论文题目</w:t>
            </w:r>
          </w:p>
        </w:tc>
        <w:tc>
          <w:tcPr>
            <w:tcW w:w="50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答辩委员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5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主席</w:t>
            </w:r>
          </w:p>
        </w:tc>
        <w:tc>
          <w:tcPr>
            <w:tcW w:w="25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高米米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杨权利</w:t>
            </w:r>
          </w:p>
        </w:tc>
        <w:tc>
          <w:tcPr>
            <w:tcW w:w="587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马克思平等观及其当代价值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赵本义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张学广、</w:t>
            </w:r>
            <w:r>
              <w:rPr>
                <w:rFonts w:hint="eastAsia"/>
                <w:color w:val="000000"/>
                <w:sz w:val="22"/>
              </w:rPr>
              <w:t>杨权利</w:t>
            </w:r>
            <w:r>
              <w:rPr>
                <w:rFonts w:hint="eastAsia"/>
                <w:color w:val="000000"/>
                <w:sz w:val="22"/>
                <w:lang w:eastAsia="zh-CN"/>
              </w:rPr>
              <w:t>、胡军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lang w:eastAsia="zh-CN"/>
              </w:rPr>
              <w:t>良、付粉鸽、彭鹏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朱妍婷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杨权利</w:t>
            </w:r>
          </w:p>
        </w:tc>
        <w:tc>
          <w:tcPr>
            <w:tcW w:w="587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恩格斯妇女解放思想及其当代价值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赵本义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张学广、</w:t>
            </w:r>
            <w:r>
              <w:rPr>
                <w:rFonts w:hint="eastAsia"/>
                <w:color w:val="000000"/>
                <w:sz w:val="22"/>
              </w:rPr>
              <w:t>杨权利</w:t>
            </w:r>
            <w:r>
              <w:rPr>
                <w:rFonts w:hint="eastAsia"/>
                <w:color w:val="000000"/>
                <w:sz w:val="22"/>
                <w:lang w:eastAsia="zh-CN"/>
              </w:rPr>
              <w:t>、胡军良、付粉鸽、彭鹏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李亚玲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胡军良</w:t>
            </w:r>
          </w:p>
        </w:tc>
        <w:tc>
          <w:tcPr>
            <w:tcW w:w="587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哈贝马斯对理性的批判与重构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赵本义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张学广、</w:t>
            </w:r>
            <w:r>
              <w:rPr>
                <w:rFonts w:hint="eastAsia"/>
                <w:color w:val="000000"/>
                <w:sz w:val="22"/>
              </w:rPr>
              <w:t>杨权利</w:t>
            </w:r>
            <w:r>
              <w:rPr>
                <w:rFonts w:hint="eastAsia"/>
                <w:color w:val="000000"/>
                <w:sz w:val="22"/>
                <w:lang w:eastAsia="zh-CN"/>
              </w:rPr>
              <w:t>、胡军良、付粉鸽、彭鹏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赵艳妮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胡军良</w:t>
            </w:r>
          </w:p>
        </w:tc>
        <w:tc>
          <w:tcPr>
            <w:tcW w:w="587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论“人类命运共同体”理念及其理性自觉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赵本义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张学广、</w:t>
            </w:r>
            <w:r>
              <w:rPr>
                <w:rFonts w:hint="eastAsia"/>
                <w:color w:val="000000"/>
                <w:sz w:val="22"/>
              </w:rPr>
              <w:t>杨权利</w:t>
            </w:r>
            <w:r>
              <w:rPr>
                <w:rFonts w:hint="eastAsia"/>
                <w:color w:val="000000"/>
                <w:sz w:val="22"/>
                <w:lang w:eastAsia="zh-CN"/>
              </w:rPr>
              <w:t>、胡军良、付粉鸽、彭鹏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刘梦璐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杨权利</w:t>
            </w:r>
          </w:p>
        </w:tc>
        <w:tc>
          <w:tcPr>
            <w:tcW w:w="587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“中等收入陷阱”下文化乱象的反思及治理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赵本义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张学广、</w:t>
            </w:r>
            <w:r>
              <w:rPr>
                <w:rFonts w:hint="eastAsia"/>
                <w:color w:val="000000"/>
                <w:sz w:val="22"/>
              </w:rPr>
              <w:t>杨权利</w:t>
            </w:r>
            <w:r>
              <w:rPr>
                <w:rFonts w:hint="eastAsia"/>
                <w:color w:val="000000"/>
                <w:sz w:val="22"/>
                <w:lang w:eastAsia="zh-CN"/>
              </w:rPr>
              <w:t>、胡军良、付粉鸽、彭鹏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赵本义</w:t>
            </w:r>
          </w:p>
        </w:tc>
        <w:tc>
          <w:tcPr>
            <w:tcW w:w="587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福泽谕吉的文明论——马克思主义文明论视域下的透视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赵本义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张学广、</w:t>
            </w:r>
            <w:r>
              <w:rPr>
                <w:rFonts w:hint="eastAsia"/>
                <w:color w:val="000000"/>
                <w:sz w:val="22"/>
              </w:rPr>
              <w:t>杨权利</w:t>
            </w:r>
            <w:r>
              <w:rPr>
                <w:rFonts w:hint="eastAsia"/>
                <w:color w:val="000000"/>
                <w:sz w:val="22"/>
                <w:lang w:eastAsia="zh-CN"/>
              </w:rPr>
              <w:t>、胡军良、付粉鸽、彭鹏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周心怡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赵本义</w:t>
            </w:r>
          </w:p>
        </w:tc>
        <w:tc>
          <w:tcPr>
            <w:tcW w:w="587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老子政治哲学与赫拉克利特政治哲学比较研究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赵本义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张学广、</w:t>
            </w:r>
            <w:r>
              <w:rPr>
                <w:rFonts w:hint="eastAsia"/>
                <w:color w:val="000000"/>
                <w:sz w:val="22"/>
              </w:rPr>
              <w:t>杨权利</w:t>
            </w:r>
            <w:r>
              <w:rPr>
                <w:rFonts w:hint="eastAsia"/>
                <w:color w:val="000000"/>
                <w:sz w:val="22"/>
                <w:lang w:eastAsia="zh-CN"/>
              </w:rPr>
              <w:t>、胡军良、付粉鸽、彭鹏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虞牧淳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彭鹏</w:t>
            </w:r>
          </w:p>
        </w:tc>
        <w:tc>
          <w:tcPr>
            <w:tcW w:w="587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《论语·阳货》“乡原”探微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赵本义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张学广、</w:t>
            </w:r>
            <w:r>
              <w:rPr>
                <w:rFonts w:hint="eastAsia"/>
                <w:color w:val="000000"/>
                <w:sz w:val="22"/>
              </w:rPr>
              <w:t>杨权利</w:t>
            </w:r>
            <w:r>
              <w:rPr>
                <w:rFonts w:hint="eastAsia"/>
                <w:color w:val="000000"/>
                <w:sz w:val="22"/>
                <w:lang w:eastAsia="zh-CN"/>
              </w:rPr>
              <w:t>、胡军良、付粉鸽、彭鹏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郭禹宏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赵本义</w:t>
            </w:r>
          </w:p>
        </w:tc>
        <w:tc>
          <w:tcPr>
            <w:tcW w:w="587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荀子与亚里士多德社会治理理念之比较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赵本义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张学广、</w:t>
            </w:r>
            <w:r>
              <w:rPr>
                <w:rFonts w:hint="eastAsia"/>
                <w:color w:val="000000"/>
                <w:sz w:val="22"/>
              </w:rPr>
              <w:t>杨权利</w:t>
            </w:r>
            <w:r>
              <w:rPr>
                <w:rFonts w:hint="eastAsia"/>
                <w:color w:val="000000"/>
                <w:sz w:val="22"/>
                <w:lang w:eastAsia="zh-CN"/>
              </w:rPr>
              <w:t>、胡军良、付粉鸽、彭鹏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李舒尧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付粉鸽</w:t>
            </w:r>
          </w:p>
        </w:tc>
        <w:tc>
          <w:tcPr>
            <w:tcW w:w="587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论孔子内圣之学及其现代价值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赵本义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张学广、</w:t>
            </w:r>
            <w:r>
              <w:rPr>
                <w:rFonts w:hint="eastAsia"/>
                <w:color w:val="000000"/>
                <w:sz w:val="22"/>
              </w:rPr>
              <w:t>杨权利</w:t>
            </w:r>
            <w:r>
              <w:rPr>
                <w:rFonts w:hint="eastAsia"/>
                <w:color w:val="000000"/>
                <w:sz w:val="22"/>
                <w:lang w:eastAsia="zh-CN"/>
              </w:rPr>
              <w:t>、胡军良、付粉鸽、彭鹏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注：1.答辩主席由教授或具有专业技术职务的成员担任，博士学位论文答辩委员会主席应由外单位的同行专家担任；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2.答辩委员会（除学位申请者导师外）人数原则上应为奇数；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3.学位申请者导师可以作为委员，但不能为所指导的研究生投决票表；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4.答辩秘书应为在岗教师，不得由学生担任。</w:t>
      </w:r>
    </w:p>
    <w:p>
      <w:pPr>
        <w:ind w:firstLine="420" w:firstLineChars="200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/>
          <w:szCs w:val="21"/>
        </w:rPr>
        <w:t>5.答辩时间、答辩地点一致的答辩安排做在一张表中。</w:t>
      </w:r>
    </w:p>
    <w:sectPr>
      <w:headerReference r:id="rId3" w:type="default"/>
      <w:pgSz w:w="16838" w:h="11906" w:orient="landscape"/>
      <w:pgMar w:top="340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05A"/>
    <w:rsid w:val="000456EE"/>
    <w:rsid w:val="00185C53"/>
    <w:rsid w:val="004F48D4"/>
    <w:rsid w:val="00526CD5"/>
    <w:rsid w:val="0055005A"/>
    <w:rsid w:val="00664604"/>
    <w:rsid w:val="00A66251"/>
    <w:rsid w:val="00BA5143"/>
    <w:rsid w:val="00BE5C8C"/>
    <w:rsid w:val="00C659DC"/>
    <w:rsid w:val="00CF4A33"/>
    <w:rsid w:val="00D91721"/>
    <w:rsid w:val="00E220DF"/>
    <w:rsid w:val="00FE507E"/>
    <w:rsid w:val="00FF32B1"/>
    <w:rsid w:val="3429769E"/>
    <w:rsid w:val="428F0A7E"/>
    <w:rsid w:val="5BBD5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502</Words>
  <Characters>157</Characters>
  <Lines>1</Lines>
  <Paragraphs>1</Paragraphs>
  <ScaleCrop>false</ScaleCrop>
  <LinksUpToDate>false</LinksUpToDate>
  <CharactersWithSpaces>658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2018-06-04T00:33:03Z</cp:lastPrinted>
  <dcterms:modified xsi:type="dcterms:W3CDTF">2018-06-04T00:35:18Z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